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AFE" w:rsidRDefault="00035AFE" w:rsidP="00035AFE">
      <w:pPr>
        <w:spacing w:before="100" w:beforeAutospacing="1" w:after="100" w:afterAutospacing="1" w:line="240" w:lineRule="auto"/>
        <w:outlineLvl w:val="0"/>
        <w:rPr>
          <w:rFonts w:ascii="Times New Roman" w:eastAsia="Times New Roman" w:hAnsi="Times New Roman"/>
          <w:b/>
          <w:bCs/>
          <w:kern w:val="36"/>
          <w:sz w:val="48"/>
          <w:szCs w:val="48"/>
          <w:lang w:eastAsia="ru-RU"/>
        </w:rPr>
      </w:pPr>
      <w:r>
        <w:rPr>
          <w:rFonts w:ascii="Times New Roman" w:eastAsia="Times New Roman" w:hAnsi="Times New Roman"/>
          <w:b/>
          <w:bCs/>
          <w:kern w:val="36"/>
          <w:sz w:val="48"/>
          <w:szCs w:val="48"/>
          <w:lang w:eastAsia="ru-RU"/>
        </w:rPr>
        <w:t>Работаем по УМК...</w:t>
      </w:r>
    </w:p>
    <w:p w:rsidR="00035AFE" w:rsidRDefault="00035AFE" w:rsidP="00035AFE">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Региональная программа дошкольного образования Р. К. </w:t>
      </w:r>
      <w:proofErr w:type="spellStart"/>
      <w:r>
        <w:rPr>
          <w:rFonts w:ascii="Times New Roman" w:eastAsia="Times New Roman" w:hAnsi="Times New Roman"/>
          <w:sz w:val="24"/>
          <w:szCs w:val="24"/>
          <w:lang w:eastAsia="ru-RU"/>
        </w:rPr>
        <w:t>Шаеховой</w:t>
      </w:r>
      <w:proofErr w:type="spellEnd"/>
      <w:r>
        <w:rPr>
          <w:rFonts w:ascii="Times New Roman" w:eastAsia="Times New Roman" w:hAnsi="Times New Roman"/>
          <w:sz w:val="24"/>
          <w:szCs w:val="24"/>
          <w:lang w:eastAsia="ru-RU"/>
        </w:rPr>
        <w:t>   задает содержание образования детей от 3 до 7 лет с учетом климатических, национально – культурных и демографических условий Республики Татарстан.</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xml:space="preserve">Программа основывается на положениях фундаментальных исследований отечественной психолого-педагогической науки о закономерностях развития ребенка дошкольного возраста, о личностном и </w:t>
      </w:r>
      <w:proofErr w:type="spellStart"/>
      <w:r>
        <w:rPr>
          <w:rFonts w:ascii="Times New Roman" w:eastAsia="Times New Roman" w:hAnsi="Times New Roman"/>
          <w:sz w:val="24"/>
          <w:szCs w:val="24"/>
          <w:lang w:eastAsia="ru-RU"/>
        </w:rPr>
        <w:t>деятельностном</w:t>
      </w:r>
      <w:proofErr w:type="spellEnd"/>
      <w:r>
        <w:rPr>
          <w:rFonts w:ascii="Times New Roman" w:eastAsia="Times New Roman" w:hAnsi="Times New Roman"/>
          <w:sz w:val="24"/>
          <w:szCs w:val="24"/>
          <w:lang w:eastAsia="ru-RU"/>
        </w:rPr>
        <w:t xml:space="preserve"> подходах в его развитии </w:t>
      </w:r>
      <w:r>
        <w:rPr>
          <w:rFonts w:ascii="Times New Roman" w:eastAsia="Times New Roman" w:hAnsi="Times New Roman"/>
          <w:i/>
          <w:iCs/>
          <w:sz w:val="24"/>
          <w:szCs w:val="24"/>
          <w:lang w:eastAsia="ru-RU"/>
        </w:rPr>
        <w:t>(Л. С. Выготский, П. Я. Гальперин, В. В. Давыдов, А. В. Запорожец, А. Н. Леонтьев, С. Л. Рубинштейн и др.)</w:t>
      </w:r>
      <w:r>
        <w:rPr>
          <w:rFonts w:ascii="Times New Roman" w:eastAsia="Times New Roman" w:hAnsi="Times New Roman"/>
          <w:sz w:val="24"/>
          <w:szCs w:val="24"/>
          <w:lang w:eastAsia="ru-RU"/>
        </w:rPr>
        <w:t>, научных исследований, практических разработок и методических рекомендаций, содержащихся в трудах ведущих специалистов в области современного дошкольного образования</w:t>
      </w:r>
      <w:proofErr w:type="gramEnd"/>
      <w:r>
        <w:rPr>
          <w:rFonts w:ascii="Times New Roman" w:eastAsia="Times New Roman" w:hAnsi="Times New Roman"/>
          <w:sz w:val="24"/>
          <w:szCs w:val="24"/>
          <w:lang w:eastAsia="ru-RU"/>
        </w:rPr>
        <w:t>, иных нормативных правовых актов, регулирующих деятельность системы дошкольного образования.</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Программа разработана в соответствии с культурно-историческими подходами к проблеме развития детей дошкольного возраста, сочетает принципы научной обоснованности и практической применимости. Ее реализация основывается на комплексно-тематическом принципе построения образовательного процесса, принципах целостности и интеграции дошкольного образования, строится на адекватных возрасту видах деятельности и формах работы с детьми.</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Программа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6 до 7 лет, обеспечивает преемственность с примерными основными общеобразовательными программами дошкольного образования. Программа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w:t>
      </w:r>
      <w:r>
        <w:rPr>
          <w:rFonts w:ascii="Times New Roman" w:eastAsia="Times New Roman" w:hAnsi="Times New Roman"/>
          <w:i/>
          <w:iCs/>
          <w:sz w:val="24"/>
          <w:szCs w:val="24"/>
          <w:lang w:eastAsia="ru-RU"/>
        </w:rPr>
        <w:t>(русского)</w:t>
      </w:r>
      <w:r>
        <w:rPr>
          <w:rFonts w:ascii="Times New Roman" w:eastAsia="Times New Roman" w:hAnsi="Times New Roman"/>
          <w:sz w:val="24"/>
          <w:szCs w:val="24"/>
          <w:lang w:eastAsia="ru-RU"/>
        </w:rPr>
        <w:t> языка.</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и культуру мировую. </w:t>
      </w:r>
      <w:proofErr w:type="gramStart"/>
      <w:r>
        <w:rPr>
          <w:rFonts w:ascii="Times New Roman" w:eastAsia="Times New Roman" w:hAnsi="Times New Roman"/>
          <w:sz w:val="24"/>
          <w:szCs w:val="24"/>
          <w:lang w:eastAsia="ru-RU"/>
        </w:rPr>
        <w:t xml:space="preserve">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 позволяющей ей не просто пассивно созерцать национальную культуру,  а  вносить в нее свой индивидуальных вклад, включаться в </w:t>
      </w:r>
      <w:proofErr w:type="spellStart"/>
      <w:r>
        <w:rPr>
          <w:rFonts w:ascii="Times New Roman" w:eastAsia="Times New Roman" w:hAnsi="Times New Roman"/>
          <w:sz w:val="24"/>
          <w:szCs w:val="24"/>
          <w:lang w:eastAsia="ru-RU"/>
        </w:rPr>
        <w:t>культуросозидающий</w:t>
      </w:r>
      <w:proofErr w:type="spellEnd"/>
      <w:r>
        <w:rPr>
          <w:rFonts w:ascii="Times New Roman" w:eastAsia="Times New Roman" w:hAnsi="Times New Roman"/>
          <w:sz w:val="24"/>
          <w:szCs w:val="24"/>
          <w:lang w:eastAsia="ru-RU"/>
        </w:rPr>
        <w:t xml:space="preserve"> процесс» </w:t>
      </w:r>
      <w:r>
        <w:rPr>
          <w:rFonts w:ascii="Times New Roman" w:eastAsia="Times New Roman" w:hAnsi="Times New Roman"/>
          <w:i/>
          <w:iCs/>
          <w:sz w:val="24"/>
          <w:szCs w:val="24"/>
          <w:lang w:eastAsia="ru-RU"/>
        </w:rPr>
        <w:t>(Ф. Ф. Харисов)</w:t>
      </w:r>
      <w:r>
        <w:rPr>
          <w:rFonts w:ascii="Times New Roman" w:eastAsia="Times New Roman" w:hAnsi="Times New Roman"/>
          <w:sz w:val="24"/>
          <w:szCs w:val="24"/>
          <w:lang w:eastAsia="ru-RU"/>
        </w:rPr>
        <w:t> </w:t>
      </w:r>
      <w:proofErr w:type="gramEnd"/>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программе задачи психолого-педагогической работы распределены по четырем направлениям: физическому, социально-личностному, познавательн</w:t>
      </w:r>
      <w:proofErr w:type="gramStart"/>
      <w:r>
        <w:rPr>
          <w:rFonts w:ascii="Times New Roman" w:eastAsia="Times New Roman" w:hAnsi="Times New Roman"/>
          <w:sz w:val="24"/>
          <w:szCs w:val="24"/>
          <w:lang w:eastAsia="ru-RU"/>
        </w:rPr>
        <w:t>о-</w:t>
      </w:r>
      <w:proofErr w:type="gramEnd"/>
      <w:r>
        <w:rPr>
          <w:rFonts w:ascii="Times New Roman" w:eastAsia="Times New Roman" w:hAnsi="Times New Roman"/>
          <w:sz w:val="24"/>
          <w:szCs w:val="24"/>
          <w:lang w:eastAsia="ru-RU"/>
        </w:rPr>
        <w:t xml:space="preserve"> речевому, художественно-эстетическому.</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направление «Физическое развитие входят образовательные области «Здоровье», «Физическая культура», «Безопасность», в которых заложены начала формирования здорового образа жизни. Все самое ценное, что веками сформировано мудростью и культурой татарского народа, является частью системы дошкольного образования.</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содержании направления «социально-личностное развитие» в качестве основы выступает общение ребенка на родном языке </w:t>
      </w:r>
      <w:proofErr w:type="gramStart"/>
      <w:r>
        <w:rPr>
          <w:rFonts w:ascii="Times New Roman" w:eastAsia="Times New Roman" w:hAnsi="Times New Roman"/>
          <w:sz w:val="24"/>
          <w:szCs w:val="24"/>
          <w:lang w:eastAsia="ru-RU"/>
        </w:rPr>
        <w:t>со</w:t>
      </w:r>
      <w:proofErr w:type="gramEnd"/>
      <w:r>
        <w:rPr>
          <w:rFonts w:ascii="Times New Roman" w:eastAsia="Times New Roman" w:hAnsi="Times New Roman"/>
          <w:sz w:val="24"/>
          <w:szCs w:val="24"/>
          <w:lang w:eastAsia="ru-RU"/>
        </w:rPr>
        <w:t xml:space="preserve"> взрослым и сверстниками  на  каждом  возрастном этапе. Общение и разнообразные виды детской деятельности в широком культурном контексте выступают как главное условие усвоения </w:t>
      </w:r>
      <w:r>
        <w:rPr>
          <w:rFonts w:ascii="Times New Roman" w:eastAsia="Times New Roman" w:hAnsi="Times New Roman"/>
          <w:sz w:val="24"/>
          <w:szCs w:val="24"/>
          <w:lang w:eastAsia="ru-RU"/>
        </w:rPr>
        <w:lastRenderedPageBreak/>
        <w:t xml:space="preserve">ребенком традиций, формирования начал гражданственности, любви к своей семье, родному краю, Родине, как основа формирования его самосознания.  </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bCs/>
          <w:sz w:val="28"/>
          <w:szCs w:val="28"/>
          <w:lang w:eastAsia="ru-RU"/>
        </w:rPr>
        <w:t>В содержании направления «Познавательно-речевое развитие главным выступает развитие устойчивого интереса к татарскому</w:t>
      </w:r>
      <w:r>
        <w:rPr>
          <w:rFonts w:ascii="Times New Roman" w:eastAsia="Times New Roman" w:hAnsi="Times New Roman"/>
          <w:sz w:val="24"/>
          <w:szCs w:val="24"/>
          <w:lang w:eastAsia="ru-RU"/>
        </w:rPr>
        <w:t> </w:t>
      </w:r>
      <w:r>
        <w:rPr>
          <w:rFonts w:ascii="Times New Roman" w:eastAsia="Times New Roman" w:hAnsi="Times New Roman"/>
          <w:i/>
          <w:iCs/>
          <w:sz w:val="24"/>
          <w:szCs w:val="24"/>
          <w:lang w:eastAsia="ru-RU"/>
        </w:rPr>
        <w:t>(русскому)</w:t>
      </w:r>
      <w:r>
        <w:rPr>
          <w:rFonts w:ascii="Times New Roman" w:eastAsia="Times New Roman" w:hAnsi="Times New Roman"/>
          <w:sz w:val="24"/>
          <w:szCs w:val="24"/>
          <w:lang w:eastAsia="ru-RU"/>
        </w:rPr>
        <w:t> языку, желание общаться на родном языке. Заложить основы правильного звукопроизношения, интонационной выразительности речи, определенного запаса лексических единиц помогут информационно-коммуникационные технологии, аудио, видеозаписи, учебно-методический комплект, детская художественная литература.</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Специально обозначены задачи развития познавательного интереса в области ознакомления с историей, культурой, архитектурой, природой родного края.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этом направлении представлены образовательные области «Познание», «Коммуникация», «Чтение художественной литературы».</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Направление «Художественно-эстетическое развитие» рассматривается в единстве формирования эстетического отношения к миру и художественного развития ребенка средствами национальной культуры. Включение национальной культуры в систему дошкольного образования осуществляется посредством педагогического потенциала элементов национальной культуры – музыки, изобразительного искусства, театра, фольклора, народных песен, народных танцев, игры. Это направление представляют образовательные области «Художественное творчество», «Музыка»</w:t>
      </w:r>
    </w:p>
    <w:p w:rsidR="00035AFE" w:rsidRDefault="00035AFE" w:rsidP="00035AFE">
      <w:pPr>
        <w:spacing w:before="75" w:after="75" w:line="270" w:lineRule="atLeast"/>
        <w:ind w:left="142" w:firstLine="567"/>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Организация деятельности взрослых и детей</w:t>
      </w:r>
    </w:p>
    <w:p w:rsidR="00035AFE" w:rsidRDefault="00035AFE" w:rsidP="00035AFE">
      <w:pPr>
        <w:spacing w:before="75" w:after="75" w:line="270" w:lineRule="atLeast"/>
        <w:ind w:left="142" w:firstLine="567"/>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по реализации и освоению программы</w:t>
      </w:r>
      <w:r>
        <w:rPr>
          <w:rFonts w:ascii="Times New Roman" w:eastAsia="Times New Roman" w:hAnsi="Times New Roman"/>
          <w:sz w:val="24"/>
          <w:szCs w:val="24"/>
          <w:lang w:eastAsia="ru-RU"/>
        </w:rPr>
        <w:t xml:space="preserve"> </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Деятельность взрослых и детей по реализации и освоению Программы организуется в режиме дня в двух основных моделях: совместной деятельности взрослого и детей и самостоятельной деятельности детей</w:t>
      </w:r>
      <w:proofErr w:type="gramStart"/>
      <w:r>
        <w:rPr>
          <w:rFonts w:ascii="Times New Roman" w:eastAsia="Times New Roman" w:hAnsi="Times New Roman"/>
          <w:sz w:val="24"/>
          <w:szCs w:val="24"/>
          <w:lang w:eastAsia="ru-RU"/>
        </w:rPr>
        <w:t>.</w:t>
      </w:r>
      <w:proofErr w:type="gram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д</w:t>
      </w:r>
      <w:proofErr w:type="gramEnd"/>
      <w:r>
        <w:rPr>
          <w:rFonts w:ascii="Times New Roman" w:eastAsia="Times New Roman" w:hAnsi="Times New Roman"/>
          <w:sz w:val="24"/>
          <w:szCs w:val="24"/>
          <w:lang w:eastAsia="ru-RU"/>
        </w:rPr>
        <w:t>еятельности взрослого и детей</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Решение образовательных задач осуществляется   непосредственно образовательной деятельности, так и в виде образовательной деятельности, осуществляемой в ходе режимных моментов. </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обеспечения целостности представлений ребенка о родном крае рекомендуется использовать комплексно-тематический подход, что позволяет удовлетворить образовательные потребности родителей, познавательный интерес детей, реализовать развивающий потенциал регионального компонента.</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Обучение  детей  татарскому (русскому) языку  рекомендуется  со  средней  группы. На  обучающие  занятия  детей  среднего  возраста  отводится  три  занятия  в  неделю  по 15  мин.  каждое,  для  детей  старшей  группы –  не  более  25  мин.,  в  подготовительной  к  школе  группе  –  30  мин.  Распределяется  это  время  по  видам  деятельности  в  соответствии  с  запланированным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-образовательным  процессом</w:t>
      </w:r>
      <w:proofErr w:type="gramStart"/>
      <w:r>
        <w:rPr>
          <w:rFonts w:ascii="Times New Roman" w:eastAsia="Times New Roman" w:hAnsi="Times New Roman"/>
          <w:sz w:val="24"/>
          <w:szCs w:val="24"/>
          <w:lang w:eastAsia="ru-RU"/>
        </w:rPr>
        <w:t xml:space="preserve"> .</w:t>
      </w:r>
      <w:proofErr w:type="gramEnd"/>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Воспитателю следует помнить, что дети дошкольного возраста, изучающие татарский язык осваивают его в условиях искусственно созданной языковой среды. Языковая среда должна иметь развивающий характер. Понятие языковой среды включает как собственно языковое окружение </w:t>
      </w:r>
      <w:r>
        <w:rPr>
          <w:rFonts w:ascii="Times New Roman" w:eastAsia="Times New Roman" w:hAnsi="Times New Roman"/>
          <w:i/>
          <w:iCs/>
          <w:sz w:val="24"/>
          <w:szCs w:val="24"/>
          <w:lang w:eastAsia="ru-RU"/>
        </w:rPr>
        <w:t>(языковую среду)</w:t>
      </w:r>
      <w:r>
        <w:rPr>
          <w:rFonts w:ascii="Times New Roman" w:eastAsia="Times New Roman" w:hAnsi="Times New Roman"/>
          <w:sz w:val="24"/>
          <w:szCs w:val="24"/>
          <w:lang w:eastAsia="ru-RU"/>
        </w:rPr>
        <w:t>, так и предметно – развивающую среду ребенка. Полезным представляется то,  что  в  нашем  детском  саду  имеется  кабинет  для  занятий  татарским  языком.</w:t>
      </w:r>
      <w:r>
        <w:rPr>
          <w:rFonts w:ascii="Times New Roman" w:eastAsia="Times New Roman" w:hAnsi="Times New Roman"/>
          <w:i/>
          <w:iCs/>
          <w:sz w:val="24"/>
          <w:szCs w:val="24"/>
          <w:lang w:eastAsia="ru-RU"/>
        </w:rPr>
        <w:t xml:space="preserve"> </w:t>
      </w:r>
      <w:r>
        <w:rPr>
          <w:rFonts w:ascii="Times New Roman" w:eastAsia="Times New Roman" w:hAnsi="Times New Roman"/>
          <w:sz w:val="24"/>
          <w:szCs w:val="24"/>
          <w:lang w:eastAsia="ru-RU"/>
        </w:rPr>
        <w:t xml:space="preserve"> В нём имеются государственные символы РТ и РФ, фотографии города, столицы, </w:t>
      </w:r>
      <w:r>
        <w:rPr>
          <w:rFonts w:ascii="Times New Roman" w:eastAsia="Times New Roman" w:hAnsi="Times New Roman"/>
          <w:sz w:val="24"/>
          <w:szCs w:val="24"/>
          <w:lang w:eastAsia="ru-RU"/>
        </w:rPr>
        <w:lastRenderedPageBreak/>
        <w:t>красочные альбомы татарского </w:t>
      </w:r>
      <w:r>
        <w:rPr>
          <w:rFonts w:ascii="Times New Roman" w:eastAsia="Times New Roman" w:hAnsi="Times New Roman"/>
          <w:i/>
          <w:iCs/>
          <w:sz w:val="24"/>
          <w:szCs w:val="24"/>
          <w:lang w:eastAsia="ru-RU"/>
        </w:rPr>
        <w:t xml:space="preserve"> </w:t>
      </w:r>
      <w:r>
        <w:rPr>
          <w:rFonts w:ascii="Times New Roman" w:eastAsia="Times New Roman" w:hAnsi="Times New Roman"/>
          <w:sz w:val="24"/>
          <w:szCs w:val="24"/>
          <w:lang w:eastAsia="ru-RU"/>
        </w:rPr>
        <w:t> декоративно-прикладного искусства, мнемосхемы, игрушки – герои татарских сказок, детская художественная литература, аудио, видеозаписи и т. д.</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Научиться говорить на татарском </w:t>
      </w:r>
      <w:r>
        <w:rPr>
          <w:rFonts w:ascii="Times New Roman" w:eastAsia="Times New Roman" w:hAnsi="Times New Roman"/>
          <w:i/>
          <w:iCs/>
          <w:sz w:val="24"/>
          <w:szCs w:val="24"/>
          <w:lang w:eastAsia="ru-RU"/>
        </w:rPr>
        <w:t>(русском)</w:t>
      </w:r>
      <w:r>
        <w:rPr>
          <w:rFonts w:ascii="Times New Roman" w:eastAsia="Times New Roman" w:hAnsi="Times New Roman"/>
          <w:sz w:val="24"/>
          <w:szCs w:val="24"/>
          <w:lang w:eastAsia="ru-RU"/>
        </w:rPr>
        <w:t> языке – это не только выучить слова и выражения, но и научиться жить в другом культурном пространстве. Изучение другого языка – это и знакомство с другой культурой, с праздниками и обычаями другого народа, сказками, детскими играми и фольклором. Таким образом, следует уточнить понятие языковой среды и добавив слово «культурная». Такая среда не только сообщает детям новые знания, но и помогает им лучше узнать свою культуру, так как процесс обучения проходит в сравнении.</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Одним из основных средств создания иноязычной среды выступает иноязычная речевая деятельность взрослых в дошкольном учреждении. Обучающий характер должен проявляться не только в специальных учебных речевых ситуациях на занятиях,  но и в процессе различных видов детской деятельности и в режимных моментах. Такие естественно возникающие диалоги являются моделью речевого поведения для детей и образцом для подражания.</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Интегрированный подход к организации   разных видов деятельности    детей объединяется в единый целостный педагогический процесс.</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Интеграция различных видов деятельности проводится воспитателями  в группах в режимных моментах для закрепления пройденного материала по УМК. Задача педагогов при этом:</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1.Формировать словарный запас воспитанников.</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2.Строить диалоги, самостоятельно отвечать на поставленные вопросы. </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3.Развивать речь через общение. </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4.Развивать память и мышление.</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5.Пробуждать интерес к татарскому языку.</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035AFE" w:rsidRDefault="00035AFE" w:rsidP="00035AFE">
      <w:pPr>
        <w:spacing w:before="75" w:after="75" w:line="270" w:lineRule="atLeast"/>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1-я </w:t>
      </w:r>
      <w:proofErr w:type="spellStart"/>
      <w:r>
        <w:rPr>
          <w:rFonts w:ascii="Times New Roman" w:eastAsia="Times New Roman" w:hAnsi="Times New Roman"/>
          <w:sz w:val="24"/>
          <w:szCs w:val="24"/>
          <w:lang w:eastAsia="ru-RU"/>
        </w:rPr>
        <w:t>млд</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подгр</w:t>
      </w:r>
      <w:proofErr w:type="spellEnd"/>
      <w:r>
        <w:rPr>
          <w:rFonts w:ascii="Times New Roman" w:eastAsia="Times New Roman" w:hAnsi="Times New Roman"/>
          <w:sz w:val="24"/>
          <w:szCs w:val="24"/>
          <w:lang w:eastAsia="ru-RU"/>
        </w:rPr>
        <w:t>.    пальчиковая игра «Семья».</w:t>
      </w:r>
    </w:p>
    <w:p w:rsidR="00035AFE" w:rsidRDefault="00035AFE" w:rsidP="00035AFE">
      <w:pPr>
        <w:spacing w:before="75" w:after="75" w:line="270" w:lineRule="atLeast"/>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2-я </w:t>
      </w:r>
      <w:proofErr w:type="spellStart"/>
      <w:r>
        <w:rPr>
          <w:rFonts w:ascii="Times New Roman" w:eastAsia="Times New Roman" w:hAnsi="Times New Roman"/>
          <w:sz w:val="24"/>
          <w:szCs w:val="24"/>
          <w:lang w:eastAsia="ru-RU"/>
        </w:rPr>
        <w:t>млд</w:t>
      </w:r>
      <w:proofErr w:type="gramStart"/>
      <w:r>
        <w:rPr>
          <w:rFonts w:ascii="Times New Roman" w:eastAsia="Times New Roman" w:hAnsi="Times New Roman"/>
          <w:sz w:val="24"/>
          <w:szCs w:val="24"/>
          <w:lang w:eastAsia="ru-RU"/>
        </w:rPr>
        <w:t>.п</w:t>
      </w:r>
      <w:proofErr w:type="gramEnd"/>
      <w:r>
        <w:rPr>
          <w:rFonts w:ascii="Times New Roman" w:eastAsia="Times New Roman" w:hAnsi="Times New Roman"/>
          <w:sz w:val="24"/>
          <w:szCs w:val="24"/>
          <w:lang w:eastAsia="ru-RU"/>
        </w:rPr>
        <w:t>одгр</w:t>
      </w:r>
      <w:proofErr w:type="spellEnd"/>
      <w:r>
        <w:rPr>
          <w:rFonts w:ascii="Times New Roman" w:eastAsia="Times New Roman" w:hAnsi="Times New Roman"/>
          <w:sz w:val="24"/>
          <w:szCs w:val="24"/>
          <w:lang w:eastAsia="ru-RU"/>
        </w:rPr>
        <w:t xml:space="preserve"> :словесная хороводная </w:t>
      </w:r>
      <w:proofErr w:type="spellStart"/>
      <w:r>
        <w:rPr>
          <w:rFonts w:ascii="Times New Roman" w:eastAsia="Times New Roman" w:hAnsi="Times New Roman"/>
          <w:sz w:val="24"/>
          <w:szCs w:val="24"/>
          <w:lang w:eastAsia="ru-RU"/>
        </w:rPr>
        <w:t>игра«Покажи-камне,дружок</w:t>
      </w:r>
      <w:proofErr w:type="spellEnd"/>
      <w:r>
        <w:rPr>
          <w:rFonts w:ascii="Times New Roman" w:eastAsia="Times New Roman" w:hAnsi="Times New Roman"/>
          <w:sz w:val="24"/>
          <w:szCs w:val="24"/>
          <w:lang w:eastAsia="ru-RU"/>
        </w:rPr>
        <w:t xml:space="preserve">».                </w:t>
      </w:r>
    </w:p>
    <w:p w:rsidR="00035AFE" w:rsidRDefault="00035AFE" w:rsidP="00035AFE">
      <w:pPr>
        <w:spacing w:before="75" w:after="75" w:line="270" w:lineRule="atLeast"/>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Средняя </w:t>
      </w:r>
      <w:proofErr w:type="spellStart"/>
      <w:r>
        <w:rPr>
          <w:rFonts w:ascii="Times New Roman" w:eastAsia="Times New Roman" w:hAnsi="Times New Roman"/>
          <w:sz w:val="24"/>
          <w:szCs w:val="24"/>
          <w:lang w:eastAsia="ru-RU"/>
        </w:rPr>
        <w:t>подгр</w:t>
      </w:r>
      <w:proofErr w:type="spell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:и</w:t>
      </w:r>
      <w:proofErr w:type="gramEnd"/>
      <w:r>
        <w:rPr>
          <w:rFonts w:ascii="Times New Roman" w:eastAsia="Times New Roman" w:hAnsi="Times New Roman"/>
          <w:sz w:val="24"/>
          <w:szCs w:val="24"/>
          <w:lang w:eastAsia="ru-RU"/>
        </w:rPr>
        <w:t>гровая ситуация «Мяч большой, мяч маленький».</w:t>
      </w:r>
    </w:p>
    <w:p w:rsidR="00035AFE" w:rsidRDefault="00035AFE" w:rsidP="00035AFE">
      <w:pPr>
        <w:spacing w:before="75" w:after="75" w:line="270" w:lineRule="atLeast"/>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Старшая </w:t>
      </w:r>
      <w:proofErr w:type="spellStart"/>
      <w:r>
        <w:rPr>
          <w:rFonts w:ascii="Times New Roman" w:eastAsia="Times New Roman" w:hAnsi="Times New Roman"/>
          <w:sz w:val="24"/>
          <w:szCs w:val="24"/>
          <w:lang w:eastAsia="ru-RU"/>
        </w:rPr>
        <w:t>подгр</w:t>
      </w:r>
      <w:proofErr w:type="spell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южетно-ролевая игра «Магазин».</w:t>
      </w:r>
    </w:p>
    <w:p w:rsidR="00035AFE" w:rsidRDefault="00035AFE" w:rsidP="00035AFE">
      <w:pPr>
        <w:spacing w:before="75" w:after="75" w:line="270" w:lineRule="atLeast"/>
        <w:ind w:firstLine="709"/>
        <w:jc w:val="both"/>
        <w:rPr>
          <w:rFonts w:ascii="Times New Roman" w:eastAsia="Times New Roman" w:hAnsi="Times New Roman"/>
          <w:sz w:val="24"/>
          <w:szCs w:val="24"/>
          <w:lang w:eastAsia="ru-RU"/>
        </w:rPr>
      </w:pPr>
      <w:proofErr w:type="spellStart"/>
      <w:r>
        <w:rPr>
          <w:rFonts w:ascii="Times New Roman" w:eastAsia="Times New Roman" w:hAnsi="Times New Roman"/>
          <w:sz w:val="24"/>
          <w:szCs w:val="24"/>
          <w:lang w:eastAsia="ru-RU"/>
        </w:rPr>
        <w:t>Подготов</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подгр</w:t>
      </w:r>
      <w:proofErr w:type="spell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:р</w:t>
      </w:r>
      <w:proofErr w:type="gramEnd"/>
      <w:r>
        <w:rPr>
          <w:rFonts w:ascii="Times New Roman" w:eastAsia="Times New Roman" w:hAnsi="Times New Roman"/>
          <w:sz w:val="24"/>
          <w:szCs w:val="24"/>
          <w:lang w:eastAsia="ru-RU"/>
        </w:rPr>
        <w:t>азвивающий диалог «Что делаешь? Что делает?».</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Часто одни и те же образовательные задачи могут решаться на разном содержании. Кроме того, в одном виде деятельности можно решать несколько задач развития. </w:t>
      </w:r>
      <w:proofErr w:type="gramStart"/>
      <w:r>
        <w:rPr>
          <w:rFonts w:ascii="Times New Roman" w:eastAsia="Times New Roman" w:hAnsi="Times New Roman"/>
          <w:sz w:val="24"/>
          <w:szCs w:val="24"/>
          <w:lang w:eastAsia="ru-RU"/>
        </w:rPr>
        <w:t>Например, в продуктивных видах кроме технического освоения самой деятельности могут решаться познавательные задачи </w:t>
      </w:r>
      <w:r>
        <w:rPr>
          <w:rFonts w:ascii="Times New Roman" w:eastAsia="Times New Roman" w:hAnsi="Times New Roman"/>
          <w:i/>
          <w:iCs/>
          <w:sz w:val="24"/>
          <w:szCs w:val="24"/>
          <w:lang w:eastAsia="ru-RU"/>
        </w:rPr>
        <w:t>(познакомить детей с искусством кожаной мозаики, рассмотреть кожаные ичиги, цветные узоры, расположенные на передки и украшающие голенища)</w:t>
      </w:r>
      <w:r>
        <w:rPr>
          <w:rFonts w:ascii="Times New Roman" w:eastAsia="Times New Roman" w:hAnsi="Times New Roman"/>
          <w:sz w:val="24"/>
          <w:szCs w:val="24"/>
          <w:lang w:eastAsia="ru-RU"/>
        </w:rPr>
        <w:t>, задачи формирования творческих способностей, развития речи </w:t>
      </w:r>
      <w:r>
        <w:rPr>
          <w:rFonts w:ascii="Times New Roman" w:eastAsia="Times New Roman" w:hAnsi="Times New Roman"/>
          <w:i/>
          <w:iCs/>
          <w:sz w:val="24"/>
          <w:szCs w:val="24"/>
          <w:lang w:eastAsia="ru-RU"/>
        </w:rPr>
        <w:t>(дети рассказывают о своих замыслах, о результатах работы)</w:t>
      </w:r>
      <w:r>
        <w:rPr>
          <w:rFonts w:ascii="Times New Roman" w:eastAsia="Times New Roman" w:hAnsi="Times New Roman"/>
          <w:sz w:val="24"/>
          <w:szCs w:val="24"/>
          <w:lang w:eastAsia="ru-RU"/>
        </w:rPr>
        <w:t>, игровой деятельности, если созданный эскиз включается в игровую ситуацию.</w:t>
      </w:r>
      <w:proofErr w:type="gramEnd"/>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Детские виды деятельности рекомендуется выстаивать таким образом, чтобы каждое последующее содержание обогащало имеющиеся представления, позволяло по-новому взглянуть на данное событие, явление, а продуктивная деятельность – позволяла их воплощать. Такой подход дает возможность осознанно и творчески осваивать историю, культуру, природу родного края и самостоятельно использовать полученные знания. Воспитателю рекомендуется использовать не жестко фиксированный, а подвижный график деятельностей, самостоятельно определять их последовательность, обеспечивая баланс разных видов активности детей. Для решения тех или иных задач </w:t>
      </w:r>
      <w:r>
        <w:rPr>
          <w:rFonts w:ascii="Times New Roman" w:eastAsia="Times New Roman" w:hAnsi="Times New Roman"/>
          <w:sz w:val="24"/>
          <w:szCs w:val="24"/>
          <w:lang w:eastAsia="ru-RU"/>
        </w:rPr>
        <w:lastRenderedPageBreak/>
        <w:t>можно заменять одни виды деятельности другими в рамках времени, отведенного для них в режиме дня.</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Планируя содержание, важно предусмотреть использование разных форм взаимодействия взрослого с детьми: прямое, опосредованное обучение, равноправное сотрудничество. В прямом обучении воспитатель занимает активную позицию, раскрывает содержание, которое дети не могут освоить самостоятельно </w:t>
      </w:r>
      <w:r>
        <w:rPr>
          <w:rFonts w:ascii="Times New Roman" w:eastAsia="Times New Roman" w:hAnsi="Times New Roman"/>
          <w:i/>
          <w:iCs/>
          <w:sz w:val="24"/>
          <w:szCs w:val="24"/>
          <w:lang w:eastAsia="ru-RU"/>
        </w:rPr>
        <w:t>(показывает символику города, рассказывает о его достопримечательностях, истории).</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Ребенок развивается не только в совместной деятельности </w:t>
      </w:r>
      <w:proofErr w:type="gramStart"/>
      <w:r>
        <w:rPr>
          <w:rFonts w:ascii="Times New Roman" w:eastAsia="Times New Roman" w:hAnsi="Times New Roman"/>
          <w:sz w:val="24"/>
          <w:szCs w:val="24"/>
          <w:lang w:eastAsia="ru-RU"/>
        </w:rPr>
        <w:t>со</w:t>
      </w:r>
      <w:proofErr w:type="gramEnd"/>
      <w:r>
        <w:rPr>
          <w:rFonts w:ascii="Times New Roman" w:eastAsia="Times New Roman" w:hAnsi="Times New Roman"/>
          <w:sz w:val="24"/>
          <w:szCs w:val="24"/>
          <w:lang w:eastAsia="ru-RU"/>
        </w:rPr>
        <w:t xml:space="preserve"> взрослым и сверстниками, но и в самостоятельной деятельности. Поэтому воспитателю важно организовать развивающую предметную среду в группе, стимулирующую процессы самостоятельного развития ребенка, его самостоятельные творческие проявления.</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Планирование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-образовательного процесса с детьми разных возрастов имеет специфику. Если в младшей, средней, старшей возрастных группах образовательный проце</w:t>
      </w:r>
      <w:proofErr w:type="gramStart"/>
      <w:r>
        <w:rPr>
          <w:rFonts w:ascii="Times New Roman" w:eastAsia="Times New Roman" w:hAnsi="Times New Roman"/>
          <w:sz w:val="24"/>
          <w:szCs w:val="24"/>
          <w:lang w:eastAsia="ru-RU"/>
        </w:rPr>
        <w:t>сс стр</w:t>
      </w:r>
      <w:proofErr w:type="gramEnd"/>
      <w:r>
        <w:rPr>
          <w:rFonts w:ascii="Times New Roman" w:eastAsia="Times New Roman" w:hAnsi="Times New Roman"/>
          <w:sz w:val="24"/>
          <w:szCs w:val="24"/>
          <w:lang w:eastAsia="ru-RU"/>
        </w:rPr>
        <w:t xml:space="preserve">оится преимущественно в свободных формах, то в подготовительной к школе группе значительное место занимают специально организованные обучающие занятия. Использование на занятиях учебно-методического комплекта, введение учебно-игровой задачи способствует развитию элементов учебной деятельности: умению принять задачу, действовать по инструкции, контролировать себя. Но при этом важно не преувеличивать роль организованного обучения.  </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Проектируя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-образовательный процесс, важно через планирование объединять деятельность педагогов дошкольного образовательного учреждения: воспитателей, учителей-логопедов, инструкторов по физической культуре, музыкальных руководителей.  Взаимодействие между всеми участниками педагогического процесса вырабатывает единый взгляд на развитие ребёнка.</w:t>
      </w:r>
    </w:p>
    <w:p w:rsidR="00035AFE" w:rsidRDefault="00035AFE" w:rsidP="00035AFE">
      <w:pPr>
        <w:spacing w:before="75" w:after="75" w:line="270" w:lineRule="atLeast"/>
        <w:ind w:left="142"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Освоение детьми определенного контекстного содержания может завершаться организацией того или иного кульминационного момента, итогового события, досуга, праздника, спектакля, выставки, на которых дети обобщают полученные знания, демонстрируют свои успехи, которые становятся достоянием родителей.</w:t>
      </w:r>
    </w:p>
    <w:p w:rsidR="00035AFE" w:rsidRDefault="00035AFE" w:rsidP="00035AFE"/>
    <w:p w:rsidR="00E061E5" w:rsidRDefault="00E061E5">
      <w:bookmarkStart w:id="0" w:name="_GoBack"/>
      <w:bookmarkEnd w:id="0"/>
    </w:p>
    <w:sectPr w:rsidR="00E061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66E"/>
    <w:rsid w:val="00035AFE"/>
    <w:rsid w:val="00CB666E"/>
    <w:rsid w:val="00E061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AF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AF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71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1765</Words>
  <Characters>10067</Characters>
  <Application>Microsoft Office Word</Application>
  <DocSecurity>0</DocSecurity>
  <Lines>83</Lines>
  <Paragraphs>23</Paragraphs>
  <ScaleCrop>false</ScaleCrop>
  <Company/>
  <LinksUpToDate>false</LinksUpToDate>
  <CharactersWithSpaces>11809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2</cp:revision>
  <dcterms:created xsi:type="dcterms:W3CDTF">2014-12-10T08:01:00Z</dcterms:created>
  <dcterms:modified xsi:type="dcterms:W3CDTF">2014-12-10T08:02:00Z</dcterms:modified>
</cp:coreProperties>
</file>